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7C" w:rsidRPr="00C5717C" w:rsidRDefault="00C5717C" w:rsidP="00C5717C">
      <w:pPr>
        <w:pStyle w:val="titlek"/>
        <w:rPr>
          <w:sz w:val="30"/>
          <w:szCs w:val="30"/>
        </w:rPr>
      </w:pPr>
      <w:r w:rsidRPr="00C5717C">
        <w:rPr>
          <w:b/>
          <w:sz w:val="30"/>
          <w:szCs w:val="30"/>
        </w:rPr>
        <w:t>Налоговый кодекс Республики Беларусь</w:t>
      </w:r>
      <w:r w:rsidRPr="00C5717C">
        <w:rPr>
          <w:b/>
          <w:sz w:val="30"/>
          <w:szCs w:val="30"/>
        </w:rPr>
        <w:br/>
        <w:t>(Особенная часть)</w:t>
      </w:r>
    </w:p>
    <w:p w:rsidR="00C5717C" w:rsidRDefault="00C5717C" w:rsidP="00C5717C">
      <w:pPr>
        <w:pStyle w:val="newncpi"/>
        <w:ind w:firstLine="0"/>
        <w:jc w:val="center"/>
        <w:rPr>
          <w:rStyle w:val="number"/>
          <w:sz w:val="30"/>
          <w:szCs w:val="30"/>
        </w:rPr>
      </w:pPr>
      <w:r w:rsidRPr="00C5717C">
        <w:rPr>
          <w:rStyle w:val="datepr"/>
          <w:sz w:val="30"/>
          <w:szCs w:val="30"/>
        </w:rPr>
        <w:t>29 декабря 2009 г.</w:t>
      </w:r>
      <w:r w:rsidRPr="00C5717C">
        <w:rPr>
          <w:rStyle w:val="number"/>
          <w:sz w:val="30"/>
          <w:szCs w:val="30"/>
        </w:rPr>
        <w:t xml:space="preserve"> № 71-З</w:t>
      </w:r>
    </w:p>
    <w:p w:rsidR="00C5717C" w:rsidRDefault="00C5717C">
      <w:pPr>
        <w:pStyle w:val="prinodobren"/>
        <w:divId w:val="1646081399"/>
      </w:pPr>
      <w:proofErr w:type="gramStart"/>
      <w:r>
        <w:t>Принят</w:t>
      </w:r>
      <w:proofErr w:type="gramEnd"/>
      <w:r>
        <w:t xml:space="preserve"> Палатой представителей 11 декабря 2009 года</w:t>
      </w:r>
      <w:r>
        <w:br/>
        <w:t>Одобрен Советом Республики 18 декабря 2009 года</w:t>
      </w:r>
    </w:p>
    <w:p w:rsidR="00C5717C" w:rsidRPr="00C5717C" w:rsidRDefault="00C5717C" w:rsidP="00C5717C">
      <w:pPr>
        <w:pStyle w:val="prinodobren"/>
        <w:divId w:val="1646081399"/>
        <w:rPr>
          <w:rStyle w:val="number"/>
          <w:b/>
          <w:i w:val="0"/>
          <w:sz w:val="30"/>
          <w:szCs w:val="30"/>
        </w:rPr>
      </w:pPr>
      <w:r w:rsidRPr="00C5717C">
        <w:rPr>
          <w:rStyle w:val="number"/>
          <w:b/>
          <w:i w:val="0"/>
          <w:sz w:val="30"/>
          <w:szCs w:val="30"/>
        </w:rPr>
        <w:t>(Извлечение)</w:t>
      </w:r>
    </w:p>
    <w:p w:rsidR="00C5717C" w:rsidRPr="00C5717C" w:rsidRDefault="00C5717C" w:rsidP="00C5717C">
      <w:pPr>
        <w:pStyle w:val="article"/>
        <w:rPr>
          <w:sz w:val="30"/>
          <w:szCs w:val="30"/>
        </w:rPr>
      </w:pPr>
      <w:r w:rsidRPr="00C5717C">
        <w:rPr>
          <w:sz w:val="30"/>
          <w:szCs w:val="30"/>
        </w:rPr>
        <w:t>Статья 285. Льготы по государственной пошлине</w:t>
      </w:r>
    </w:p>
    <w:p w:rsidR="00C5717C" w:rsidRPr="00C5717C" w:rsidRDefault="00C5717C" w:rsidP="00C5717C">
      <w:pPr>
        <w:pStyle w:val="point"/>
        <w:rPr>
          <w:sz w:val="30"/>
          <w:szCs w:val="30"/>
        </w:rPr>
      </w:pPr>
      <w:r w:rsidRPr="00C5717C">
        <w:rPr>
          <w:sz w:val="30"/>
          <w:szCs w:val="30"/>
        </w:rPr>
        <w:t>5. Освобождаются от государственной пошлины в органах, регистрирующих акты гражданского состояния:</w:t>
      </w:r>
    </w:p>
    <w:p w:rsidR="00C5717C" w:rsidRPr="00C5717C" w:rsidRDefault="00C5717C" w:rsidP="00C5717C">
      <w:pPr>
        <w:pStyle w:val="underpoint"/>
        <w:rPr>
          <w:sz w:val="30"/>
          <w:szCs w:val="30"/>
        </w:rPr>
      </w:pPr>
      <w:r w:rsidRPr="00C5717C">
        <w:rPr>
          <w:sz w:val="30"/>
          <w:szCs w:val="30"/>
        </w:rPr>
        <w:t>5.1. плательщики:</w:t>
      </w:r>
    </w:p>
    <w:p w:rsidR="00C5717C" w:rsidRPr="00C5717C" w:rsidRDefault="00C5717C" w:rsidP="00C5717C">
      <w:pPr>
        <w:pStyle w:val="underpoint"/>
        <w:rPr>
          <w:sz w:val="30"/>
          <w:szCs w:val="30"/>
        </w:rPr>
      </w:pPr>
      <w:r w:rsidRPr="00C5717C">
        <w:rPr>
          <w:sz w:val="30"/>
          <w:szCs w:val="30"/>
        </w:rPr>
        <w:t>5.1.1. за регистрацию рождения, усыновления (удочерения), установления материнства и (или) отцовства, смерти;</w:t>
      </w:r>
    </w:p>
    <w:p w:rsidR="00C5717C" w:rsidRPr="00C5717C" w:rsidRDefault="00C5717C" w:rsidP="00C5717C">
      <w:pPr>
        <w:pStyle w:val="underpoint"/>
        <w:rPr>
          <w:sz w:val="30"/>
          <w:szCs w:val="30"/>
        </w:rPr>
      </w:pPr>
      <w:proofErr w:type="gramStart"/>
      <w:r w:rsidRPr="00C5717C">
        <w:rPr>
          <w:sz w:val="30"/>
          <w:szCs w:val="30"/>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w:t>
      </w:r>
      <w:proofErr w:type="gramEnd"/>
      <w:r w:rsidRPr="00C5717C">
        <w:rPr>
          <w:sz w:val="30"/>
          <w:szCs w:val="30"/>
        </w:rPr>
        <w:t xml:space="preserve"> о смерти;</w:t>
      </w:r>
    </w:p>
    <w:p w:rsidR="00C5717C" w:rsidRPr="00C5717C" w:rsidRDefault="00C5717C" w:rsidP="00C5717C">
      <w:pPr>
        <w:pStyle w:val="underpoint"/>
        <w:rPr>
          <w:sz w:val="30"/>
          <w:szCs w:val="30"/>
        </w:rPr>
      </w:pPr>
      <w:r w:rsidRPr="00C5717C">
        <w:rPr>
          <w:sz w:val="30"/>
          <w:szCs w:val="30"/>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rsidR="00C5717C" w:rsidRPr="00C5717C" w:rsidRDefault="00C5717C" w:rsidP="00C5717C">
      <w:pPr>
        <w:pStyle w:val="underpoint"/>
        <w:rPr>
          <w:sz w:val="30"/>
          <w:szCs w:val="30"/>
        </w:rPr>
      </w:pPr>
      <w:r w:rsidRPr="00C5717C">
        <w:rPr>
          <w:sz w:val="30"/>
          <w:szCs w:val="30"/>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rsidR="00C5717C" w:rsidRPr="00C5717C" w:rsidRDefault="00C5717C" w:rsidP="00C5717C">
      <w:pPr>
        <w:pStyle w:val="underpoint"/>
        <w:rPr>
          <w:sz w:val="30"/>
          <w:szCs w:val="30"/>
        </w:rPr>
      </w:pPr>
      <w:r w:rsidRPr="00C5717C">
        <w:rPr>
          <w:sz w:val="30"/>
          <w:szCs w:val="30"/>
        </w:rPr>
        <w:t>5.4. инвалиды и участники Великой Отечественной войны за выдачу им свидетель</w:t>
      </w:r>
      <w:proofErr w:type="gramStart"/>
      <w:r w:rsidRPr="00C5717C">
        <w:rPr>
          <w:sz w:val="30"/>
          <w:szCs w:val="30"/>
        </w:rPr>
        <w:t>ств в св</w:t>
      </w:r>
      <w:proofErr w:type="gramEnd"/>
      <w:r w:rsidRPr="00C5717C">
        <w:rPr>
          <w:sz w:val="30"/>
          <w:szCs w:val="30"/>
        </w:rPr>
        <w:t>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rsidR="00C5717C" w:rsidRPr="00C5717C" w:rsidRDefault="00C5717C" w:rsidP="00C5717C">
      <w:pPr>
        <w:pStyle w:val="underpoint"/>
        <w:rPr>
          <w:sz w:val="30"/>
          <w:szCs w:val="30"/>
        </w:rPr>
      </w:pPr>
      <w:r w:rsidRPr="00C5717C">
        <w:rPr>
          <w:sz w:val="30"/>
          <w:szCs w:val="30"/>
        </w:rPr>
        <w:t>5.5. </w:t>
      </w:r>
      <w:proofErr w:type="gramStart"/>
      <w:r w:rsidRPr="00C5717C">
        <w:rPr>
          <w:sz w:val="30"/>
          <w:szCs w:val="30"/>
        </w:rPr>
        <w:t xml:space="preserve">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w:t>
      </w:r>
      <w:r w:rsidRPr="00C5717C">
        <w:rPr>
          <w:sz w:val="30"/>
          <w:szCs w:val="30"/>
        </w:rPr>
        <w:lastRenderedPageBreak/>
        <w:t>или заболевания, приведших к инвалидности, с</w:t>
      </w:r>
      <w:proofErr w:type="gramEnd"/>
      <w:r w:rsidRPr="00C5717C">
        <w:rPr>
          <w:sz w:val="30"/>
          <w:szCs w:val="30"/>
        </w:rPr>
        <w:t xml:space="preserve"> </w:t>
      </w:r>
      <w:proofErr w:type="gramStart"/>
      <w:r w:rsidRPr="00C5717C">
        <w:rPr>
          <w:sz w:val="30"/>
          <w:szCs w:val="30"/>
        </w:rPr>
        <w:t>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w:t>
      </w:r>
      <w:proofErr w:type="gramEnd"/>
      <w:r w:rsidRPr="00C5717C">
        <w:rPr>
          <w:sz w:val="30"/>
          <w:szCs w:val="30"/>
        </w:rPr>
        <w:t xml:space="preserve">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rsidR="00C5717C" w:rsidRPr="00C5717C" w:rsidRDefault="00C5717C" w:rsidP="00C5717C">
      <w:pPr>
        <w:pStyle w:val="underpoint"/>
        <w:rPr>
          <w:sz w:val="30"/>
          <w:szCs w:val="30"/>
        </w:rPr>
      </w:pPr>
      <w:r w:rsidRPr="00C5717C">
        <w:rPr>
          <w:sz w:val="30"/>
          <w:szCs w:val="30"/>
        </w:rPr>
        <w:t xml:space="preserve">5.6. опекуны, попечители, детские </w:t>
      </w:r>
      <w:proofErr w:type="spellStart"/>
      <w:r w:rsidRPr="00C5717C">
        <w:rPr>
          <w:sz w:val="30"/>
          <w:szCs w:val="30"/>
        </w:rPr>
        <w:t>интернатные</w:t>
      </w:r>
      <w:proofErr w:type="spellEnd"/>
      <w:r w:rsidRPr="00C5717C">
        <w:rPr>
          <w:sz w:val="30"/>
          <w:szCs w:val="30"/>
        </w:rPr>
        <w:t xml:space="preserve">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rsidR="00C5717C" w:rsidRPr="00C5717C" w:rsidRDefault="00C5717C">
      <w:pPr>
        <w:pStyle w:val="point"/>
        <w:divId w:val="1459834573"/>
        <w:rPr>
          <w:sz w:val="30"/>
          <w:szCs w:val="30"/>
        </w:rPr>
      </w:pPr>
      <w:r w:rsidRPr="00C5717C">
        <w:rPr>
          <w:sz w:val="30"/>
          <w:szCs w:val="30"/>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rsidR="004C4C6C" w:rsidRPr="00C5717C" w:rsidRDefault="004C4C6C">
      <w:pPr>
        <w:rPr>
          <w:sz w:val="30"/>
          <w:szCs w:val="30"/>
        </w:rPr>
      </w:pPr>
    </w:p>
    <w:p w:rsidR="00C5717C" w:rsidRPr="00C5717C" w:rsidRDefault="00C5717C">
      <w:pPr>
        <w:rPr>
          <w:sz w:val="30"/>
          <w:szCs w:val="30"/>
        </w:rPr>
      </w:pPr>
    </w:p>
    <w:sectPr w:rsidR="00C5717C" w:rsidRPr="00C5717C" w:rsidSect="00C5717C">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17C"/>
    <w:rsid w:val="004C4C6C"/>
    <w:rsid w:val="006C2FA9"/>
    <w:rsid w:val="008D3857"/>
    <w:rsid w:val="00A551FC"/>
    <w:rsid w:val="00C5717C"/>
    <w:rsid w:val="00FD2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FA9"/>
    <w:pPr>
      <w:spacing w:after="0" w:line="240" w:lineRule="auto"/>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C5717C"/>
    <w:pPr>
      <w:ind w:firstLine="567"/>
      <w:jc w:val="both"/>
    </w:pPr>
    <w:rPr>
      <w:rFonts w:eastAsiaTheme="minorEastAsia" w:cs="Times New Roman"/>
      <w:sz w:val="24"/>
      <w:szCs w:val="24"/>
    </w:rPr>
  </w:style>
  <w:style w:type="paragraph" w:customStyle="1" w:styleId="underpoint">
    <w:name w:val="underpoint"/>
    <w:basedOn w:val="a"/>
    <w:rsid w:val="00C5717C"/>
    <w:pPr>
      <w:ind w:firstLine="567"/>
      <w:jc w:val="both"/>
    </w:pPr>
    <w:rPr>
      <w:rFonts w:eastAsiaTheme="minorEastAsia" w:cs="Times New Roman"/>
      <w:sz w:val="24"/>
      <w:szCs w:val="24"/>
    </w:rPr>
  </w:style>
  <w:style w:type="paragraph" w:customStyle="1" w:styleId="article">
    <w:name w:val="article"/>
    <w:basedOn w:val="a"/>
    <w:rsid w:val="00C5717C"/>
    <w:pPr>
      <w:spacing w:before="240" w:after="240"/>
      <w:ind w:left="1922" w:hanging="1355"/>
    </w:pPr>
    <w:rPr>
      <w:rFonts w:eastAsia="Times New Roman" w:cs="Times New Roman"/>
      <w:b/>
      <w:bCs/>
      <w:sz w:val="24"/>
      <w:szCs w:val="24"/>
    </w:rPr>
  </w:style>
  <w:style w:type="paragraph" w:customStyle="1" w:styleId="titlek">
    <w:name w:val="titlek"/>
    <w:basedOn w:val="a"/>
    <w:rsid w:val="00C5717C"/>
    <w:pPr>
      <w:spacing w:before="240"/>
      <w:jc w:val="center"/>
    </w:pPr>
    <w:rPr>
      <w:rFonts w:eastAsiaTheme="minorEastAsia" w:cs="Times New Roman"/>
      <w:caps/>
      <w:sz w:val="24"/>
      <w:szCs w:val="24"/>
    </w:rPr>
  </w:style>
  <w:style w:type="paragraph" w:customStyle="1" w:styleId="newncpi">
    <w:name w:val="newncpi"/>
    <w:basedOn w:val="a"/>
    <w:rsid w:val="00C5717C"/>
    <w:pPr>
      <w:ind w:firstLine="567"/>
      <w:jc w:val="both"/>
    </w:pPr>
    <w:rPr>
      <w:rFonts w:eastAsiaTheme="minorEastAsia" w:cs="Times New Roman"/>
      <w:sz w:val="24"/>
      <w:szCs w:val="24"/>
    </w:rPr>
  </w:style>
  <w:style w:type="character" w:customStyle="1" w:styleId="datepr">
    <w:name w:val="datepr"/>
    <w:basedOn w:val="a0"/>
    <w:rsid w:val="00C5717C"/>
    <w:rPr>
      <w:rFonts w:ascii="Times New Roman" w:hAnsi="Times New Roman" w:cs="Times New Roman" w:hint="default"/>
    </w:rPr>
  </w:style>
  <w:style w:type="character" w:customStyle="1" w:styleId="number">
    <w:name w:val="number"/>
    <w:basedOn w:val="a0"/>
    <w:rsid w:val="00C5717C"/>
    <w:rPr>
      <w:rFonts w:ascii="Times New Roman" w:hAnsi="Times New Roman" w:cs="Times New Roman" w:hint="default"/>
    </w:rPr>
  </w:style>
  <w:style w:type="paragraph" w:customStyle="1" w:styleId="prinodobren">
    <w:name w:val="prinodobren"/>
    <w:basedOn w:val="a"/>
    <w:rsid w:val="00C5717C"/>
    <w:pPr>
      <w:spacing w:before="240" w:after="240"/>
    </w:pPr>
    <w:rPr>
      <w:rFonts w:eastAsiaTheme="minorEastAsia"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459834573">
      <w:bodyDiv w:val="1"/>
      <w:marLeft w:val="0"/>
      <w:marRight w:val="0"/>
      <w:marTop w:val="0"/>
      <w:marBottom w:val="0"/>
      <w:divBdr>
        <w:top w:val="none" w:sz="0" w:space="0" w:color="auto"/>
        <w:left w:val="none" w:sz="0" w:space="0" w:color="auto"/>
        <w:bottom w:val="none" w:sz="0" w:space="0" w:color="auto"/>
        <w:right w:val="none" w:sz="0" w:space="0" w:color="auto"/>
      </w:divBdr>
    </w:div>
    <w:div w:id="16460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26893B3-15C4-48D6-8235-01162083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536</Words>
  <Characters>3128</Characters>
  <Application>Microsoft Office Word</Application>
  <DocSecurity>0</DocSecurity>
  <Lines>136</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cp:lastPrinted>2019-01-18T07:49:00Z</cp:lastPrinted>
  <dcterms:created xsi:type="dcterms:W3CDTF">2019-01-18T07:41:00Z</dcterms:created>
  <dcterms:modified xsi:type="dcterms:W3CDTF">2019-01-18T07:55:00Z</dcterms:modified>
</cp:coreProperties>
</file>