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C7" w:rsidRPr="008D6B2C" w:rsidRDefault="008D6B2C" w:rsidP="008D6B2C">
      <w:pPr>
        <w:spacing w:after="0" w:line="240" w:lineRule="auto"/>
        <w:jc w:val="center"/>
        <w:rPr>
          <w:rFonts w:ascii="Tahoma" w:eastAsia="Times New Roman" w:hAnsi="Tahoma" w:cs="Tahoma"/>
          <w:emboss/>
          <w:color w:val="FF0000"/>
          <w:sz w:val="28"/>
          <w:szCs w:val="24"/>
          <w:lang w:eastAsia="ru-RU"/>
        </w:rPr>
      </w:pPr>
      <w:r w:rsidRPr="008D6B2C">
        <w:rPr>
          <w:rFonts w:ascii="Times New Roman" w:eastAsia="Times New Roman" w:hAnsi="Times New Roman" w:cs="Times New Roman"/>
          <w:b/>
          <w:bCs/>
          <w:emboss/>
          <w:noProof/>
          <w:color w:val="FF0000"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-163087</wp:posOffset>
            </wp:positionV>
            <wp:extent cx="10653467" cy="7539487"/>
            <wp:effectExtent l="19050" t="0" r="0" b="0"/>
            <wp:wrapNone/>
            <wp:docPr id="5" name="Рисунок 4" descr="green_and_purple_backgrounds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and_purple_backgrounds_0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53467" cy="753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5C7" w:rsidRPr="008D6B2C">
        <w:rPr>
          <w:rFonts w:ascii="Times New Roman" w:eastAsia="Times New Roman" w:hAnsi="Times New Roman" w:cs="Times New Roman"/>
          <w:b/>
          <w:bCs/>
          <w:emboss/>
          <w:color w:val="FF0000"/>
          <w:sz w:val="28"/>
          <w:szCs w:val="24"/>
          <w:lang w:eastAsia="ru-RU"/>
        </w:rPr>
        <w:t>О недопустимости участия несовершеннолетних в несанкционированных массовых мероприятиях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В последнее время в сети Интернет </w:t>
      </w: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различные призывы принять участие в том или ином массовом мероприятии – собрании, митинге, уличном шествии, демонстрации. В силу несформированной жизненной позиции несовершеннолетние наиболее уязвимы и могут быть подвержены влиянию со стороны недобросовестных взрослых, поддавшись на них, несовершеннолетние рискуют нарушить действующее законодательство Республики Беларусь.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установленного порядка проведения собрания, митинга, уличного шествия, демонстрации, пикетирования и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</w:t>
      </w: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преступления, совершенные участником таких мероприятий, предусмотрена административная ответственность по ст.  23.34 Кодекса об административных</w:t>
      </w:r>
      <w:proofErr w:type="gramEnd"/>
      <w:r w:rsid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Беларусь (далее – КоАП РБ). Совершение этих действий влечет наложение административного взыскания в виде предупреждения, или штрафа в размере от одной до 50 базовых величин, или административного ареста.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 умышленные действия, нарушающие общественный порядок, деятельность организаций или спокойствие граждан и выражающееся в явном неуважении к обществу, предусмотрена административная ответственность по ст. 17.1 КоАП РБ. Совершение этих действий влечет наложение административного взыскания в виде штрафа в размере от двух до тридцати базовых величин или административный арест.</w:t>
      </w:r>
    </w:p>
    <w:p w:rsidR="006F45C7" w:rsidRPr="008D6B2C" w:rsidRDefault="006F45C7" w:rsidP="00B42CDB">
      <w:pPr>
        <w:spacing w:after="0" w:line="240" w:lineRule="auto"/>
        <w:ind w:left="284" w:right="-294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Неповиновение законному распоряжению или требованию должностного лица государственного органа при исполнении служебных полномочий лицом, не подчиненным ему по службе, в соответствии со ст. 23.4 КоАП РБ, влечет наложение административного взыскания в виде </w:t>
      </w: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штрафа в размере от двух до пятнадцати базовых величин или административный арест.</w:t>
      </w:r>
    </w:p>
    <w:p w:rsidR="006F45C7" w:rsidRPr="008D6B2C" w:rsidRDefault="006F45C7" w:rsidP="00B42CDB">
      <w:pPr>
        <w:spacing w:after="0" w:line="240" w:lineRule="auto"/>
        <w:ind w:left="284" w:right="-294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Оскорбление должностного лица государственного органа при исполнении им служебных полномочий лицом, не подчиненным ему по службе, в соответствии со ст. 23.5 КоАП РБ, влечет наложение административного взыскания в виде штрафа в размере от двадцати до пятидесяти базовых величин.</w:t>
      </w:r>
    </w:p>
    <w:p w:rsidR="006F45C7" w:rsidRPr="008D6B2C" w:rsidRDefault="006F45C7" w:rsidP="00B42CDB">
      <w:pPr>
        <w:spacing w:after="0" w:line="240" w:lineRule="auto"/>
        <w:ind w:left="284" w:right="-294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 организацию массовых беспорядков, сопровождающихся насилием над личностью, погромами, поджогами, уничтожением имущества, вооруженным сопротивлением представителям власти, предусмотрена уголовная ответственность по ст. 293 Уголовного кодекса Республики Беларусь, и наказывается арестом на срок до шести месяцев, или лишением свободы от трех до пятнадцати лет.</w:t>
      </w:r>
    </w:p>
    <w:p w:rsidR="006F45C7" w:rsidRDefault="006F45C7" w:rsidP="00B42CDB">
      <w:pPr>
        <w:spacing w:after="0" w:line="240" w:lineRule="auto"/>
        <w:ind w:left="284" w:right="-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5C7" w:rsidRPr="008D6B2C" w:rsidRDefault="006F45C7" w:rsidP="00B42CDB">
      <w:pPr>
        <w:spacing w:after="0" w:line="240" w:lineRule="auto"/>
        <w:ind w:left="284" w:right="-294"/>
        <w:jc w:val="center"/>
        <w:rPr>
          <w:rFonts w:ascii="Tahoma" w:eastAsia="Times New Roman" w:hAnsi="Tahoma" w:cs="Tahoma"/>
          <w:emboss/>
          <w:color w:val="FF0000"/>
          <w:sz w:val="28"/>
          <w:szCs w:val="24"/>
          <w:lang w:eastAsia="ru-RU"/>
        </w:rPr>
      </w:pPr>
      <w:r w:rsidRPr="008D6B2C">
        <w:rPr>
          <w:rFonts w:ascii="Times New Roman" w:eastAsia="Times New Roman" w:hAnsi="Times New Roman" w:cs="Times New Roman"/>
          <w:b/>
          <w:bCs/>
          <w:emboss/>
          <w:color w:val="FF0000"/>
          <w:sz w:val="28"/>
          <w:szCs w:val="24"/>
          <w:lang w:eastAsia="ru-RU"/>
        </w:rPr>
        <w:t>Кодекс Республики Беларусь</w:t>
      </w:r>
    </w:p>
    <w:p w:rsidR="006F45C7" w:rsidRPr="008D6B2C" w:rsidRDefault="006F45C7" w:rsidP="00B42CDB">
      <w:pPr>
        <w:spacing w:after="0" w:line="240" w:lineRule="auto"/>
        <w:ind w:left="284" w:right="-294"/>
        <w:jc w:val="center"/>
        <w:rPr>
          <w:rFonts w:ascii="Tahoma" w:eastAsia="Times New Roman" w:hAnsi="Tahoma" w:cs="Tahoma"/>
          <w:emboss/>
          <w:color w:val="FF0000"/>
          <w:sz w:val="28"/>
          <w:szCs w:val="24"/>
          <w:lang w:eastAsia="ru-RU"/>
        </w:rPr>
      </w:pPr>
      <w:r w:rsidRPr="008D6B2C">
        <w:rPr>
          <w:rFonts w:ascii="Times New Roman" w:eastAsia="Times New Roman" w:hAnsi="Times New Roman" w:cs="Times New Roman"/>
          <w:b/>
          <w:bCs/>
          <w:emboss/>
          <w:color w:val="FF0000"/>
          <w:sz w:val="28"/>
          <w:szCs w:val="24"/>
          <w:lang w:eastAsia="ru-RU"/>
        </w:rPr>
        <w:t>об Административных Правонарушениях</w:t>
      </w:r>
    </w:p>
    <w:p w:rsidR="006F45C7" w:rsidRPr="008D6B2C" w:rsidRDefault="006F45C7" w:rsidP="00B42CDB">
      <w:pPr>
        <w:spacing w:after="0" w:line="240" w:lineRule="auto"/>
        <w:ind w:left="284" w:right="-294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23.34. Нарушение порядка организации или проведения массовых мероприятий</w:t>
      </w:r>
    </w:p>
    <w:p w:rsidR="00B42CDB" w:rsidRDefault="006F45C7" w:rsidP="00B42CD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1. Нарушение установленного порядка </w:t>
      </w:r>
      <w:r w:rsidR="00B42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42CDB" w:rsidRDefault="00B42CDB" w:rsidP="00B42CD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6F45C7"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собрания, митинга,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6F45C7" w:rsidRPr="008D6B2C" w:rsidRDefault="00B42CDB" w:rsidP="00B42CDB">
      <w:pPr>
        <w:spacing w:after="0" w:line="240" w:lineRule="auto"/>
        <w:ind w:right="-1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-163195</wp:posOffset>
            </wp:positionV>
            <wp:extent cx="10660380" cy="7539355"/>
            <wp:effectExtent l="19050" t="0" r="7620" b="0"/>
            <wp:wrapNone/>
            <wp:docPr id="6" name="Рисунок 4" descr="green_and_purple_backgrounds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and_purple_backgrounds_0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0380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5C7"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уличного шествия, демонстрации, пикетирования, иного массового мероприятия, </w:t>
      </w:r>
      <w:proofErr w:type="gramStart"/>
      <w:r w:rsidR="006F45C7"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совершенное</w:t>
      </w:r>
      <w:proofErr w:type="gramEnd"/>
      <w:r w:rsidR="006F45C7"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 –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влекут предупреждение, или наложение штрафа в размере до тридцати базовых величин, или административный арест.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2. </w:t>
      </w:r>
      <w:proofErr w:type="gramStart"/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организатором таких мероприятий, –</w:t>
      </w:r>
      <w:proofErr w:type="gramEnd"/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влекут наложение штрафа в размере от двадцати до сорока базовых величин или административный арест, а на юридическое лицо – от двадцати до ста базовых величин.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3. Деяния, предусмотренные частью 1 настоящей статьи, совершенные </w:t>
      </w: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повторно в течение одного года после наложения административного взыскания за такие же нарушения, –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влекут наложение штрафа в размере от двадцати до пятидесяти базовых величин или административный арест.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3.1. 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влекут наложение штрафа в размере от двадцати до пятидесяти базовых величин или административный арест, а на юридическое лицо – от двадцати до двухсот базовых величин.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4. Деяния, предусмотренные частью 1 настоящей статьи, совершенные за вознаграждение, –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влекут наложение штрафа в размере от тридцати до пятидесяти базовых величин или административный арест.</w:t>
      </w:r>
    </w:p>
    <w:p w:rsidR="006F45C7" w:rsidRPr="008D6B2C" w:rsidRDefault="006F45C7" w:rsidP="008D6B2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5. 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–</w:t>
      </w:r>
    </w:p>
    <w:p w:rsidR="006F45C7" w:rsidRPr="008D6B2C" w:rsidRDefault="006F45C7" w:rsidP="008D6B2C">
      <w:pPr>
        <w:spacing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D6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влекут наложение штрафа в размере от сорока до пятидесяти базовых величин или административный арест, а на юридическое лицо – от двухсот пятидесяти до пятисот базовых величин.</w:t>
      </w:r>
    </w:p>
    <w:p w:rsidR="006F45C7" w:rsidRDefault="006F45C7" w:rsidP="008D6B2C"/>
    <w:p w:rsidR="008D6B2C" w:rsidRDefault="008D6B2C" w:rsidP="008D6B2C">
      <w:pPr>
        <w:pStyle w:val="ConsPlusNormal"/>
        <w:spacing w:line="240" w:lineRule="exact"/>
        <w:jc w:val="center"/>
        <w:rPr>
          <w:sz w:val="23"/>
          <w:szCs w:val="23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sz w:val="23"/>
          <w:szCs w:val="23"/>
        </w:rPr>
      </w:pPr>
    </w:p>
    <w:p w:rsidR="006F45C7" w:rsidRPr="00317E15" w:rsidRDefault="006F45C7" w:rsidP="008D6B2C">
      <w:pPr>
        <w:pStyle w:val="ConsPlusNormal"/>
        <w:spacing w:line="240" w:lineRule="exact"/>
        <w:ind w:left="284" w:right="-861"/>
        <w:jc w:val="center"/>
        <w:rPr>
          <w:sz w:val="23"/>
          <w:szCs w:val="23"/>
        </w:rPr>
      </w:pPr>
      <w:r w:rsidRPr="00317E15">
        <w:rPr>
          <w:sz w:val="23"/>
          <w:szCs w:val="23"/>
        </w:rPr>
        <w:lastRenderedPageBreak/>
        <w:t>Комиссия по делам несовершеннолетних</w:t>
      </w:r>
    </w:p>
    <w:p w:rsidR="006F45C7" w:rsidRPr="00317E15" w:rsidRDefault="006F45C7" w:rsidP="008D6B2C">
      <w:pPr>
        <w:pStyle w:val="ConsPlusNormal"/>
        <w:spacing w:line="240" w:lineRule="exact"/>
        <w:ind w:left="284" w:right="-861"/>
        <w:jc w:val="center"/>
        <w:rPr>
          <w:sz w:val="23"/>
          <w:szCs w:val="23"/>
        </w:rPr>
      </w:pPr>
      <w:r w:rsidRPr="00317E15">
        <w:rPr>
          <w:sz w:val="23"/>
          <w:szCs w:val="23"/>
        </w:rPr>
        <w:t>Октябрьского районного</w:t>
      </w:r>
    </w:p>
    <w:p w:rsidR="006F45C7" w:rsidRPr="00317E15" w:rsidRDefault="006F45C7" w:rsidP="008D6B2C">
      <w:pPr>
        <w:pStyle w:val="ConsPlusNormal"/>
        <w:spacing w:line="240" w:lineRule="exact"/>
        <w:ind w:left="284" w:right="-861"/>
        <w:jc w:val="center"/>
        <w:rPr>
          <w:sz w:val="23"/>
          <w:szCs w:val="23"/>
        </w:rPr>
      </w:pPr>
      <w:r w:rsidRPr="00317E15">
        <w:rPr>
          <w:sz w:val="23"/>
          <w:szCs w:val="23"/>
        </w:rPr>
        <w:t>исполнительного комитета</w:t>
      </w:r>
    </w:p>
    <w:p w:rsidR="006F45C7" w:rsidRPr="00317E15" w:rsidRDefault="00CD1B69" w:rsidP="008D6B2C">
      <w:pPr>
        <w:pStyle w:val="ConsPlusNormal"/>
        <w:spacing w:line="240" w:lineRule="exact"/>
        <w:ind w:left="284" w:right="-86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</w:t>
      </w:r>
      <w:bookmarkStart w:id="0" w:name="_GoBack"/>
      <w:bookmarkEnd w:id="0"/>
      <w:r>
        <w:rPr>
          <w:b/>
          <w:sz w:val="23"/>
          <w:szCs w:val="23"/>
        </w:rPr>
        <w:t>тдел идеологической работы, культуры и по делам молодежи Октябрьского райисполкома</w:t>
      </w:r>
    </w:p>
    <w:p w:rsidR="006F45C7" w:rsidRDefault="006F45C7" w:rsidP="008D6B2C">
      <w:pPr>
        <w:spacing w:after="0" w:line="240" w:lineRule="auto"/>
        <w:ind w:left="284" w:right="-861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8D6B2C" w:rsidRDefault="008D6B2C" w:rsidP="008D6B2C">
      <w:pPr>
        <w:spacing w:after="0" w:line="240" w:lineRule="auto"/>
        <w:ind w:left="284" w:right="-86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9"/>
          <w:lang w:eastAsia="ru-RU"/>
        </w:rPr>
      </w:pPr>
    </w:p>
    <w:p w:rsidR="006F45C7" w:rsidRPr="008D6B2C" w:rsidRDefault="006F45C7" w:rsidP="008D6B2C">
      <w:pPr>
        <w:spacing w:after="0" w:line="240" w:lineRule="auto"/>
        <w:ind w:left="284" w:right="-861"/>
        <w:jc w:val="center"/>
        <w:rPr>
          <w:rFonts w:ascii="Tahoma" w:eastAsia="Times New Roman" w:hAnsi="Tahoma" w:cs="Tahoma"/>
          <w:emboss/>
          <w:color w:val="FF0000"/>
          <w:sz w:val="36"/>
          <w:szCs w:val="24"/>
          <w:lang w:eastAsia="ru-RU"/>
        </w:rPr>
      </w:pPr>
      <w:r w:rsidRPr="008D6B2C">
        <w:rPr>
          <w:rFonts w:ascii="Times New Roman" w:eastAsia="Times New Roman" w:hAnsi="Times New Roman" w:cs="Times New Roman"/>
          <w:b/>
          <w:bCs/>
          <w:emboss/>
          <w:color w:val="FF0000"/>
          <w:sz w:val="40"/>
          <w:szCs w:val="29"/>
          <w:lang w:eastAsia="ru-RU"/>
        </w:rPr>
        <w:t>О недопустимости участия несовершеннолетних в несанкционированных массовых мероприятиях</w:t>
      </w:r>
    </w:p>
    <w:p w:rsidR="006F45C7" w:rsidRDefault="006F45C7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6F45C7" w:rsidRDefault="006F45C7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6F45C7" w:rsidRDefault="008D6B2C" w:rsidP="008D6B2C">
      <w:pPr>
        <w:jc w:val="right"/>
        <w:rPr>
          <w:rFonts w:ascii="Arial" w:hAnsi="Arial" w:cs="Arial"/>
          <w:color w:val="0053BB"/>
          <w:sz w:val="40"/>
          <w:szCs w:val="40"/>
          <w:bdr w:val="single" w:sz="12" w:space="0" w:color="DDDDDD" w:frame="1"/>
        </w:rPr>
      </w:pPr>
      <w:r>
        <w:rPr>
          <w:rFonts w:ascii="Arial" w:hAnsi="Arial" w:cs="Arial"/>
          <w:noProof/>
          <w:color w:val="0053BB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183299</wp:posOffset>
            </wp:positionH>
            <wp:positionV relativeFrom="paragraph">
              <wp:posOffset>131780</wp:posOffset>
            </wp:positionV>
            <wp:extent cx="3278038" cy="2294627"/>
            <wp:effectExtent l="19050" t="0" r="0" b="0"/>
            <wp:wrapNone/>
            <wp:docPr id="4" name="Рисунок 3" descr="effekt-tolpi.1478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kt-tolpi.1478.or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038" cy="229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5C7" w:rsidRDefault="006F45C7" w:rsidP="008D6B2C">
      <w:pPr>
        <w:pStyle w:val="ConsPlusNormal"/>
        <w:spacing w:line="240" w:lineRule="exact"/>
        <w:rPr>
          <w:b/>
          <w:sz w:val="24"/>
          <w:szCs w:val="24"/>
        </w:rPr>
      </w:pPr>
    </w:p>
    <w:p w:rsidR="006F45C7" w:rsidRDefault="006F45C7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6F45C7" w:rsidRDefault="006F45C7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D6B2C" w:rsidRDefault="008D6B2C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6F45C7" w:rsidRDefault="006F45C7" w:rsidP="008D6B2C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6F45C7" w:rsidRPr="00A84ED7" w:rsidRDefault="006F45C7" w:rsidP="008D6B2C">
      <w:pPr>
        <w:pStyle w:val="ConsPlusNormal"/>
        <w:spacing w:line="240" w:lineRule="exact"/>
        <w:jc w:val="center"/>
        <w:rPr>
          <w:b/>
        </w:rPr>
      </w:pPr>
    </w:p>
    <w:p w:rsidR="006F45C7" w:rsidRPr="00A84ED7" w:rsidRDefault="006F45C7" w:rsidP="00B42CDB">
      <w:pPr>
        <w:pStyle w:val="ConsPlusNormal"/>
        <w:spacing w:line="240" w:lineRule="exact"/>
        <w:ind w:left="426" w:right="-577"/>
        <w:jc w:val="center"/>
      </w:pPr>
      <w:r>
        <w:t>Октябрьский, 2020</w:t>
      </w:r>
    </w:p>
    <w:p w:rsidR="006F45C7" w:rsidRDefault="006F45C7" w:rsidP="006F45C7">
      <w:pPr>
        <w:ind w:right="-719"/>
      </w:pPr>
    </w:p>
    <w:sectPr w:rsidR="006F45C7" w:rsidSect="006F45C7">
      <w:pgSz w:w="16838" w:h="11906" w:orient="landscape"/>
      <w:pgMar w:top="284" w:right="1134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58F0"/>
    <w:rsid w:val="003367FD"/>
    <w:rsid w:val="004033FD"/>
    <w:rsid w:val="004E7C7B"/>
    <w:rsid w:val="005114FC"/>
    <w:rsid w:val="005A2B16"/>
    <w:rsid w:val="006F45C7"/>
    <w:rsid w:val="007C206A"/>
    <w:rsid w:val="008413E3"/>
    <w:rsid w:val="008D6B2C"/>
    <w:rsid w:val="00951698"/>
    <w:rsid w:val="00956BB4"/>
    <w:rsid w:val="00A364C7"/>
    <w:rsid w:val="00B42CDB"/>
    <w:rsid w:val="00B86A12"/>
    <w:rsid w:val="00BA40AC"/>
    <w:rsid w:val="00CD1B69"/>
    <w:rsid w:val="00EE0138"/>
    <w:rsid w:val="00F00B4E"/>
    <w:rsid w:val="00F47FEE"/>
    <w:rsid w:val="00F7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IdaR</cp:lastModifiedBy>
  <cp:revision>4</cp:revision>
  <cp:lastPrinted>2020-10-14T13:55:00Z</cp:lastPrinted>
  <dcterms:created xsi:type="dcterms:W3CDTF">2020-10-08T11:57:00Z</dcterms:created>
  <dcterms:modified xsi:type="dcterms:W3CDTF">2020-10-15T11:43:00Z</dcterms:modified>
</cp:coreProperties>
</file>