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bookmarkStart w:id="0" w:name="_GoBack"/>
      <w:bookmarkEnd w:id="0"/>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sz w:val="30"/>
          <w:szCs w:val="30"/>
          <w:lang w:eastAsia="ru-RU"/>
        </w:rPr>
        <w:t>(</w:t>
      </w:r>
      <w:r w:rsidR="00136128" w:rsidRPr="008573A4">
        <w:rPr>
          <w:rFonts w:ascii="Times New Roman" w:eastAsia="Times New Roman" w:hAnsi="Times New Roman" w:cs="Times New Roman"/>
          <w:sz w:val="30"/>
          <w:szCs w:val="30"/>
          <w:lang w:eastAsia="ru-RU"/>
        </w:rPr>
        <w:t>апрель</w:t>
      </w:r>
      <w:r w:rsidRPr="008573A4">
        <w:rPr>
          <w:rFonts w:ascii="Times New Roman" w:eastAsia="Times New Roman" w:hAnsi="Times New Roman" w:cs="Times New Roman"/>
          <w:sz w:val="30"/>
          <w:szCs w:val="30"/>
          <w:lang w:eastAsia="ru-RU"/>
        </w:rPr>
        <w:t xml:space="preserve"> 202</w:t>
      </w:r>
      <w:r w:rsidR="00402549" w:rsidRPr="008573A4">
        <w:rPr>
          <w:rFonts w:ascii="Times New Roman" w:eastAsia="Times New Roman" w:hAnsi="Times New Roman" w:cs="Times New Roman"/>
          <w:sz w:val="30"/>
          <w:szCs w:val="30"/>
          <w:lang w:eastAsia="ru-RU"/>
        </w:rPr>
        <w:t>1</w:t>
      </w:r>
      <w:r w:rsidRPr="008573A4">
        <w:rPr>
          <w:rFonts w:ascii="Times New Roman" w:eastAsia="Times New Roman" w:hAnsi="Times New Roman" w:cs="Times New Roman"/>
          <w:sz w:val="30"/>
          <w:szCs w:val="30"/>
          <w:lang w:eastAsia="ru-RU"/>
        </w:rPr>
        <w:t xml:space="preserve"> г.)</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БелТА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А.Г.Лукашенко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lastRenderedPageBreak/>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lastRenderedPageBreak/>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руси. Генерал армии Д.Г.</w:t>
      </w:r>
      <w:r w:rsidRPr="008573A4">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дующим был назначен маршал С.К.</w:t>
      </w:r>
      <w:r w:rsidRPr="008573A4">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r w:rsidRPr="008573A4">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Справочно.</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lastRenderedPageBreak/>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lastRenderedPageBreak/>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w:t>
      </w:r>
      <w:r w:rsidRPr="008573A4">
        <w:rPr>
          <w:rFonts w:ascii="Times New Roman" w:eastAsia="Times New Roman" w:hAnsi="Times New Roman" w:cs="Times New Roman"/>
          <w:i/>
          <w:color w:val="000000" w:themeColor="text1"/>
          <w:sz w:val="30"/>
          <w:szCs w:val="30"/>
          <w:lang w:eastAsia="ru-RU"/>
        </w:rPr>
        <w:lastRenderedPageBreak/>
        <w:t xml:space="preserve">просторную и глубокую могилу. Славянам нет и не может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Масюковщина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r w:rsidR="007D12E6" w:rsidRPr="008573A4">
        <w:rPr>
          <w:rFonts w:ascii="Times New Roman" w:eastAsia="Calibri" w:hAnsi="Times New Roman" w:cs="Times New Roman"/>
          <w:i/>
          <w:color w:val="000000" w:themeColor="text1"/>
          <w:spacing w:val="-4"/>
          <w:sz w:val="30"/>
          <w:szCs w:val="30"/>
        </w:rPr>
        <w:t xml:space="preserve"> </w:t>
      </w:r>
      <w:r w:rsidR="00944721" w:rsidRPr="008573A4">
        <w:rPr>
          <w:rFonts w:ascii="Times New Roman" w:eastAsia="Calibri" w:hAnsi="Times New Roman" w:cs="Times New Roman"/>
          <w:i/>
          <w:color w:val="000000" w:themeColor="text1"/>
          <w:spacing w:val="-4"/>
          <w:sz w:val="30"/>
          <w:szCs w:val="30"/>
        </w:rPr>
        <w:t>газетай</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автора – Ф.Кушель</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«Припятские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lastRenderedPageBreak/>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«Коттбус»</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w:t>
      </w:r>
      <w:r w:rsidRPr="008573A4">
        <w:rPr>
          <w:rFonts w:ascii="Times New Roman" w:hAnsi="Times New Roman" w:cs="Times New Roman"/>
          <w:bCs/>
          <w:sz w:val="30"/>
          <w:szCs w:val="30"/>
          <w:shd w:val="clear" w:color="auto" w:fill="FFFFFF"/>
        </w:rPr>
        <w:lastRenderedPageBreak/>
        <w:t>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в школе, где учился бывший сержант СС 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еления) А.Раманаускаса-Ванагаса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 xml:space="preserve">г. одобрил </w:t>
      </w:r>
      <w:r w:rsidRPr="008573A4">
        <w:rPr>
          <w:rFonts w:ascii="Times New Roman" w:hAnsi="Times New Roman" w:cs="Times New Roman"/>
          <w:i/>
          <w:color w:val="000000" w:themeColor="text1"/>
          <w:spacing w:val="-4"/>
          <w:sz w:val="30"/>
          <w:szCs w:val="30"/>
        </w:rPr>
        <w:lastRenderedPageBreak/>
        <w:t>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А.Раманаускаса-Ванагаса».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lastRenderedPageBreak/>
        <w:t>Справочно.</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w:t>
      </w:r>
      <w:r w:rsidRPr="008573A4">
        <w:rPr>
          <w:rFonts w:ascii="Times New Roman" w:hAnsi="Times New Roman" w:cs="Times New Roman"/>
          <w:bCs/>
          <w:sz w:val="30"/>
          <w:szCs w:val="30"/>
          <w:shd w:val="clear" w:color="auto" w:fill="FFFFFF"/>
        </w:rPr>
        <w:lastRenderedPageBreak/>
        <w:t xml:space="preserve">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78-й годовщины Хатынской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Еще ранее, 18 марта 2021 г., 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r w:rsidRPr="008573A4">
        <w:rPr>
          <w:rFonts w:ascii="Times New Roman" w:hAnsi="Times New Roman" w:cs="Times New Roman"/>
          <w:b/>
          <w:i/>
          <w:sz w:val="28"/>
          <w:szCs w:val="28"/>
        </w:rPr>
        <w:t>Справочно.</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 xml:space="preserve">Райса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r w:rsidRPr="008573A4">
        <w:rPr>
          <w:rFonts w:ascii="Times New Roman" w:hAnsi="Times New Roman" w:cs="Times New Roman"/>
          <w:i/>
          <w:sz w:val="28"/>
          <w:szCs w:val="28"/>
        </w:rPr>
        <w:t xml:space="preserve">Тимофеюк.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w:t>
      </w:r>
      <w:r w:rsidRPr="008573A4">
        <w:rPr>
          <w:rFonts w:ascii="Times New Roman" w:hAnsi="Times New Roman" w:cs="Times New Roman"/>
          <w:sz w:val="30"/>
          <w:szCs w:val="30"/>
        </w:rPr>
        <w:lastRenderedPageBreak/>
        <w:t>данного сочетания цветов посетить Хатынь, Борки, Олу‚ Дальву, Усакино, Шуневку, Озаричи, мемориалы «Тростенец», «Яма» и «Красный Берег».</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«Менская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w:t>
      </w:r>
      <w:r w:rsidRPr="008573A4">
        <w:rPr>
          <w:rFonts w:ascii="Times New Roman" w:hAnsi="Times New Roman" w:cs="Times New Roman"/>
          <w:spacing w:val="-2"/>
          <w:sz w:val="30"/>
          <w:szCs w:val="30"/>
        </w:rPr>
        <w:lastRenderedPageBreak/>
        <w:t xml:space="preserve">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w:t>
      </w:r>
      <w:r w:rsidR="009A6C2D" w:rsidRPr="008573A4">
        <w:rPr>
          <w:rFonts w:ascii="Times New Roman" w:hAnsi="Times New Roman" w:cs="Times New Roman"/>
          <w:sz w:val="30"/>
          <w:szCs w:val="30"/>
        </w:rPr>
        <w:lastRenderedPageBreak/>
        <w:t xml:space="preserve">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А.Г.Лукашенко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Н.Ф.Соколовский, а слова – белорусские поэты </w:t>
      </w:r>
      <w:r w:rsidR="00997BBF" w:rsidRPr="008573A4">
        <w:rPr>
          <w:rFonts w:ascii="Times New Roman" w:hAnsi="Times New Roman" w:cs="Times New Roman"/>
          <w:sz w:val="30"/>
          <w:szCs w:val="30"/>
        </w:rPr>
        <w:lastRenderedPageBreak/>
        <w:t>М.Н.Климкович и В.И.Каризно.</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w:t>
      </w:r>
      <w:r w:rsidR="000E63E8" w:rsidRPr="008573A4">
        <w:rPr>
          <w:rFonts w:ascii="Times New Roman" w:hAnsi="Times New Roman" w:cs="Times New Roman"/>
          <w:sz w:val="30"/>
          <w:szCs w:val="30"/>
        </w:rPr>
        <w:lastRenderedPageBreak/>
        <w:t xml:space="preserve">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4F53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E6" w:rsidRDefault="00DF65E6" w:rsidP="00143FB5">
      <w:pPr>
        <w:spacing w:after="0" w:line="240" w:lineRule="auto"/>
      </w:pPr>
      <w:r>
        <w:separator/>
      </w:r>
    </w:p>
  </w:endnote>
  <w:endnote w:type="continuationSeparator" w:id="0">
    <w:p w:rsidR="00DF65E6" w:rsidRDefault="00DF65E6"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E6" w:rsidRDefault="00DF65E6" w:rsidP="00143FB5">
      <w:pPr>
        <w:spacing w:after="0" w:line="240" w:lineRule="auto"/>
      </w:pPr>
      <w:r>
        <w:separator/>
      </w:r>
    </w:p>
  </w:footnote>
  <w:footnote w:type="continuationSeparator" w:id="0">
    <w:p w:rsidR="00DF65E6" w:rsidRDefault="00DF65E6" w:rsidP="001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955D84">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55D84"/>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65E6"/>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46D6-77D9-4BF4-90DB-F64B2FD8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Лысенко Николай Васильевич</cp:lastModifiedBy>
  <cp:revision>2</cp:revision>
  <cp:lastPrinted>2021-04-07T05:43:00Z</cp:lastPrinted>
  <dcterms:created xsi:type="dcterms:W3CDTF">2021-04-12T15:11:00Z</dcterms:created>
  <dcterms:modified xsi:type="dcterms:W3CDTF">2021-04-12T15:11:00Z</dcterms:modified>
</cp:coreProperties>
</file>